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15="http://schemas.microsoft.com/office/word/2012/wordml" xmlns:wpi="http://schemas.microsoft.com/office/word/2010/wordprocessingInk" xmlns:w16cid="http://schemas.microsoft.com/office/word/2016/wordml/cid" xmlns:am3d="http://schemas.microsoft.com/office/drawing/2017/model3d" xmlns:w16se="http://schemas.microsoft.com/office/word/2015/wordml/symex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mc:Ignorable="w14 wp14">
  <w:body>
    <w:p>
      <w:pPr>
        <w:jc w:val="center"/>
        <w:spacing w:lineRule="exact" w:line="640" w:after="312"/>
        <w:rPr>
          <w:sz w:val="44"/>
          <w:szCs w:val="44"/>
          <w:rFonts w:ascii="宋体" w:hint="eastAsia"/>
        </w:rPr>
      </w:pPr>
      <w:r>
        <w:rPr>
          <w:color w:val="000000"/>
          <w:sz w:val="44"/>
          <w:szCs w:val="44"/>
          <w:rFonts w:ascii="宋体" w:cs="仿宋" w:hint="eastAsia"/>
        </w:rPr>
        <w:t>山东省高等教育自学考试专业调整表（专科）</w:t>
      </w:r>
    </w:p>
    <w:tbl>
      <w:tblID w:val="0"/>
      <w:tblPr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5" w:type="dxa"/>
          <w:top w:w="15" w:type="dxa"/>
          <w:right w:w="15" w:type="dxa"/>
          <w:bottom w:w="15" w:type="dxa"/>
        </w:tblCellMar>
        <w:tblW w:w="9195" w:type="dxa"/>
        <w:tblInd w:w="-5" w:type="dxa"/>
        <w:tblLook w:val="000000" w:firstRow="0" w:lastRow="0" w:firstColumn="0" w:lastColumn="0" w:noHBand="0" w:noVBand="0"/>
        <w:tblLayout w:type="fixed"/>
      </w:tblPr>
      <w:tblGrid>
        <w:gridCol w:w="570"/>
        <w:gridCol w:w="1080"/>
        <w:gridCol w:w="2175"/>
        <w:gridCol w:w="1275"/>
        <w:gridCol w:w="2265"/>
        <w:gridCol w:w="1830"/>
      </w:tblGrid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397"/>
          <w:tblHeader/>
        </w:trPr>
        <w:tc>
          <w:tcPr>
            <w:tcW w:type="dxa" w:w="57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</w:rPr>
              <w:t>序号</w:t>
            </w:r>
          </w:p>
        </w:tc>
        <w:tc>
          <w:tcPr>
            <w:tcW w:type="dxa" w:w="10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spacing w:lineRule="exact" w:line="240"/>
              <w:rPr>
                <w:color w:val="000000"/>
                <w:rFonts w:ascii="宋体" w:cs="仿宋"/>
                <w:lang w:eastAsia="zh-CN"/>
              </w:rPr>
            </w:pPr>
            <w:r>
              <w:rPr>
                <w:color w:val="000000"/>
                <w:rFonts w:ascii="宋体" w:cs="仿宋"/>
                <w:lang w:eastAsia="zh-CN"/>
              </w:rPr>
              <w:t>调整后</w:t>
            </w:r>
          </w:p>
          <w:p>
            <w:pPr>
              <w:jc w:val="center"/>
              <w:spacing w:lineRule="exact" w:line="240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  <w:lang w:eastAsia="zh-CN"/>
              </w:rPr>
              <w:t>专业</w:t>
            </w:r>
            <w:r>
              <w:rPr>
                <w:color w:val="000000"/>
                <w:rFonts w:ascii="宋体" w:cs="仿宋" w:hint="eastAsia"/>
              </w:rPr>
              <w:t>代码</w:t>
            </w:r>
          </w:p>
        </w:tc>
        <w:tc>
          <w:tcPr>
            <w:tcW w:type="dxa" w:w="217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/>
              </w:rPr>
              <w:t>调整后</w:t>
            </w:r>
            <w:r>
              <w:rPr>
                <w:color w:val="000000"/>
                <w:rFonts w:ascii="宋体" w:cs="仿宋" w:hint="eastAsia"/>
              </w:rPr>
              <w:t>专业名称</w:t>
            </w:r>
          </w:p>
        </w:tc>
        <w:tc>
          <w:tcPr>
            <w:tcW w:type="dxa" w:w="127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spacing w:lineRule="exact" w:line="240"/>
              <w:rPr>
                <w:color w:val="000000"/>
                <w:rFonts w:ascii="宋体" w:cs="仿宋"/>
              </w:rPr>
            </w:pPr>
            <w:r>
              <w:rPr>
                <w:color w:val="000000"/>
                <w:rFonts w:ascii="宋体" w:cs="仿宋" w:hint="eastAsia"/>
              </w:rPr>
              <w:t>原开考</w:t>
            </w:r>
          </w:p>
          <w:p>
            <w:pPr>
              <w:jc w:val="center"/>
              <w:spacing w:lineRule="exact" w:line="240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</w:rPr>
              <w:t>专业代码</w:t>
            </w:r>
          </w:p>
        </w:tc>
        <w:tc>
          <w:tcPr>
            <w:tcW w:type="dxa" w:w="226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/>
              </w:rPr>
            </w:pPr>
            <w:r>
              <w:rPr>
                <w:color w:val="000000"/>
                <w:rFonts w:ascii="宋体" w:cs="仿宋" w:hint="eastAsia"/>
              </w:rPr>
              <w:t>原开考专业名称</w:t>
            </w:r>
          </w:p>
        </w:tc>
        <w:tc>
          <w:tcPr>
            <w:tcW w:type="dxa" w:w="183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</w:rPr>
              <w:t>主考院校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</w:rPr>
              <w:t>1</w:t>
            </w:r>
          </w:p>
        </w:tc>
        <w:tc>
          <w:tcPr>
            <w:tcW w:type="dxa" w:w="108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540301</w:t>
            </w:r>
          </w:p>
        </w:tc>
        <w:tc>
          <w:tcPr>
            <w:tcW w:type="dxa" w:w="217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建筑工程技术</w:t>
            </w:r>
          </w:p>
        </w:tc>
        <w:tc>
          <w:tcPr>
            <w:tcW w:type="dxa" w:w="127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A080801</w:t>
            </w:r>
          </w:p>
        </w:tc>
        <w:tc>
          <w:tcPr>
            <w:tcW w:type="dxa" w:w="226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房屋建筑工程</w:t>
            </w:r>
          </w:p>
        </w:tc>
        <w:tc>
          <w:tcPr>
            <w:tcW w:type="dxa" w:w="183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山东建筑大学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</w:rPr>
              <w:t>2</w:t>
            </w:r>
          </w:p>
        </w:tc>
        <w:tc>
          <w:tcPr>
            <w:tcW w:type="dxa" w:w="10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560102</w:t>
            </w:r>
          </w:p>
        </w:tc>
        <w:tc>
          <w:tcPr>
            <w:tcW w:type="dxa" w:w="217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机械制造与自动化</w:t>
            </w:r>
          </w:p>
        </w:tc>
        <w:tc>
          <w:tcPr>
            <w:tcW w:type="dxa" w:w="127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A080301</w:t>
            </w:r>
          </w:p>
        </w:tc>
        <w:tc>
          <w:tcPr>
            <w:tcW w:type="dxa" w:w="226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机械制造及自动化</w:t>
            </w:r>
          </w:p>
        </w:tc>
        <w:tc>
          <w:tcPr>
            <w:tcW w:type="dxa" w:w="183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青岛科技大学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</w:rPr>
              <w:t>3</w:t>
            </w:r>
          </w:p>
        </w:tc>
        <w:tc>
          <w:tcPr>
            <w:tcW w:type="dxa" w:w="108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560301</w:t>
            </w:r>
          </w:p>
        </w:tc>
        <w:tc>
          <w:tcPr>
            <w:tcW w:type="dxa" w:w="217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机电一体化技术</w:t>
            </w:r>
          </w:p>
        </w:tc>
        <w:tc>
          <w:tcPr>
            <w:tcW w:type="dxa" w:w="127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A080306</w:t>
            </w:r>
          </w:p>
        </w:tc>
        <w:tc>
          <w:tcPr>
            <w:tcW w:type="dxa" w:w="226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机电一体化工程</w:t>
            </w:r>
          </w:p>
        </w:tc>
        <w:tc>
          <w:tcPr>
            <w:tcW w:type="dxa" w:w="183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</w:rPr>
              <w:t>4</w:t>
            </w:r>
          </w:p>
        </w:tc>
        <w:tc>
          <w:tcPr>
            <w:tcW w:type="dxa" w:w="10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560302</w:t>
            </w:r>
          </w:p>
        </w:tc>
        <w:tc>
          <w:tcPr>
            <w:tcW w:type="dxa" w:w="217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电气自动化技术</w:t>
            </w:r>
          </w:p>
        </w:tc>
        <w:tc>
          <w:tcPr>
            <w:tcW w:type="dxa" w:w="127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A080602</w:t>
            </w:r>
          </w:p>
        </w:tc>
        <w:tc>
          <w:tcPr>
            <w:tcW w:type="dxa" w:w="226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工业电气自动化技术</w:t>
            </w:r>
          </w:p>
        </w:tc>
        <w:tc>
          <w:tcPr>
            <w:tcW w:type="dxa" w:w="183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青岛科技大学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</w:rPr>
              <w:t>5</w:t>
            </w:r>
          </w:p>
        </w:tc>
        <w:tc>
          <w:tcPr>
            <w:tcW w:type="dxa" w:w="108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590106</w:t>
            </w:r>
          </w:p>
        </w:tc>
        <w:tc>
          <w:tcPr>
            <w:tcW w:type="dxa" w:w="217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食品营养与卫生</w:t>
            </w:r>
          </w:p>
        </w:tc>
        <w:tc>
          <w:tcPr>
            <w:tcW w:type="dxa" w:w="127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A081310</w:t>
            </w:r>
          </w:p>
        </w:tc>
        <w:tc>
          <w:tcPr>
            <w:tcW w:type="dxa" w:w="226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营养、食品与健康</w:t>
            </w:r>
          </w:p>
        </w:tc>
        <w:tc>
          <w:tcPr>
            <w:tcW w:type="dxa" w:w="183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</w:rPr>
              <w:t>6</w:t>
            </w:r>
          </w:p>
        </w:tc>
        <w:tc>
          <w:tcPr>
            <w:tcW w:type="dxa" w:w="10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610201</w:t>
            </w:r>
          </w:p>
        </w:tc>
        <w:tc>
          <w:tcPr>
            <w:tcW w:type="dxa" w:w="217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计算机应用技术</w:t>
            </w:r>
          </w:p>
        </w:tc>
        <w:tc>
          <w:tcPr>
            <w:tcW w:type="dxa" w:w="127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A080701</w:t>
            </w:r>
          </w:p>
        </w:tc>
        <w:tc>
          <w:tcPr>
            <w:tcW w:type="dxa" w:w="226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计算机及应用</w:t>
            </w:r>
          </w:p>
        </w:tc>
        <w:tc>
          <w:tcPr>
            <w:tcW w:type="dxa" w:w="183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</w:rPr>
              <w:t>7</w:t>
            </w:r>
          </w:p>
        </w:tc>
        <w:tc>
          <w:tcPr>
            <w:tcW w:type="dxa" w:w="108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610203</w:t>
            </w:r>
          </w:p>
        </w:tc>
        <w:tc>
          <w:tcPr>
            <w:tcW w:type="dxa" w:w="217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计算机信息管理</w:t>
            </w:r>
          </w:p>
        </w:tc>
        <w:tc>
          <w:tcPr>
            <w:tcW w:type="dxa" w:w="127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A082207</w:t>
            </w:r>
          </w:p>
        </w:tc>
        <w:tc>
          <w:tcPr>
            <w:tcW w:type="dxa" w:w="226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计算机信息管理</w:t>
            </w:r>
          </w:p>
        </w:tc>
        <w:tc>
          <w:tcPr>
            <w:tcW w:type="dxa" w:w="183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</w:rPr>
              <w:t>8</w:t>
            </w:r>
          </w:p>
        </w:tc>
        <w:tc>
          <w:tcPr>
            <w:tcW w:type="dxa" w:w="10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620201</w:t>
            </w:r>
          </w:p>
        </w:tc>
        <w:tc>
          <w:tcPr>
            <w:tcW w:type="dxa" w:w="217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护理</w:t>
            </w:r>
          </w:p>
        </w:tc>
        <w:tc>
          <w:tcPr>
            <w:tcW w:type="dxa" w:w="127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A100701</w:t>
            </w:r>
          </w:p>
        </w:tc>
        <w:tc>
          <w:tcPr>
            <w:tcW w:type="dxa" w:w="226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护理学</w:t>
            </w:r>
          </w:p>
        </w:tc>
        <w:tc>
          <w:tcPr>
            <w:tcW w:type="dxa" w:w="183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</w:rPr>
              <w:t>9</w:t>
            </w:r>
          </w:p>
        </w:tc>
        <w:tc>
          <w:tcPr>
            <w:tcW w:type="dxa" w:w="108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620301</w:t>
            </w:r>
          </w:p>
        </w:tc>
        <w:tc>
          <w:tcPr>
            <w:tcW w:type="dxa" w:w="217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药学</w:t>
            </w:r>
          </w:p>
        </w:tc>
        <w:tc>
          <w:tcPr>
            <w:tcW w:type="dxa" w:w="127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A100801</w:t>
            </w:r>
          </w:p>
        </w:tc>
        <w:tc>
          <w:tcPr>
            <w:tcW w:type="dxa" w:w="226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药学</w:t>
            </w:r>
          </w:p>
        </w:tc>
        <w:tc>
          <w:tcPr>
            <w:tcW w:type="dxa" w:w="183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</w:rPr>
              <w:t>10</w:t>
            </w:r>
          </w:p>
        </w:tc>
        <w:tc>
          <w:tcPr>
            <w:tcW w:type="dxa" w:w="10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620302</w:t>
            </w:r>
          </w:p>
        </w:tc>
        <w:tc>
          <w:tcPr>
            <w:tcW w:type="dxa" w:w="217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中药学</w:t>
            </w:r>
          </w:p>
        </w:tc>
        <w:tc>
          <w:tcPr>
            <w:tcW w:type="dxa" w:w="127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C100803</w:t>
            </w:r>
          </w:p>
        </w:tc>
        <w:tc>
          <w:tcPr>
            <w:tcW w:type="dxa" w:w="226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中药学</w:t>
            </w:r>
          </w:p>
        </w:tc>
        <w:tc>
          <w:tcPr>
            <w:tcW w:type="dxa" w:w="183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山东中医药大学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</w:rPr>
              <w:t>11</w:t>
            </w:r>
          </w:p>
        </w:tc>
        <w:tc>
          <w:tcPr>
            <w:tcW w:type="dxa" w:w="108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630201</w:t>
            </w:r>
          </w:p>
        </w:tc>
        <w:tc>
          <w:tcPr>
            <w:tcW w:type="dxa" w:w="217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金融管理</w:t>
            </w:r>
          </w:p>
        </w:tc>
        <w:tc>
          <w:tcPr>
            <w:tcW w:type="dxa" w:w="127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A020105</w:t>
            </w:r>
          </w:p>
        </w:tc>
        <w:tc>
          <w:tcPr>
            <w:tcW w:type="dxa" w:w="226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金融</w:t>
            </w:r>
          </w:p>
        </w:tc>
        <w:tc>
          <w:tcPr>
            <w:tcW w:type="dxa" w:w="183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山东财经大学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</w:rPr>
              <w:t>12</w:t>
            </w:r>
          </w:p>
        </w:tc>
        <w:tc>
          <w:tcPr>
            <w:tcW w:type="dxa" w:w="10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630302</w:t>
            </w:r>
          </w:p>
        </w:tc>
        <w:tc>
          <w:tcPr>
            <w:tcW w:type="dxa" w:w="217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会计</w:t>
            </w:r>
          </w:p>
        </w:tc>
        <w:tc>
          <w:tcPr>
            <w:tcW w:type="dxa" w:w="127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A020203</w:t>
            </w:r>
          </w:p>
        </w:tc>
        <w:tc>
          <w:tcPr>
            <w:tcW w:type="dxa" w:w="226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会计</w:t>
            </w:r>
          </w:p>
        </w:tc>
        <w:tc>
          <w:tcPr>
            <w:tcW w:type="dxa" w:w="183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山东财经大学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rFonts w:ascii="宋体" w:cs="仿宋" w:hint="eastAsia"/>
              </w:rPr>
            </w:pPr>
            <w:r>
              <w:rPr>
                <w:rFonts w:ascii="宋体" w:cs="仿宋" w:hint="eastAsia"/>
              </w:rPr>
              <w:t>13</w:t>
            </w:r>
          </w:p>
        </w:tc>
        <w:tc>
          <w:tcPr>
            <w:tcW w:type="dxa" w:w="108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630501</w:t>
            </w:r>
          </w:p>
        </w:tc>
        <w:tc>
          <w:tcPr>
            <w:tcW w:type="dxa" w:w="217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国际贸易实务</w:t>
            </w:r>
          </w:p>
        </w:tc>
        <w:tc>
          <w:tcPr>
            <w:tcW w:type="dxa" w:w="127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A020109</w:t>
            </w:r>
          </w:p>
        </w:tc>
        <w:tc>
          <w:tcPr>
            <w:tcW w:type="dxa" w:w="226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国际贸易</w:t>
            </w:r>
          </w:p>
        </w:tc>
        <w:tc>
          <w:tcPr>
            <w:tcW w:type="dxa" w:w="183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烟台大学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14</w:t>
            </w:r>
          </w:p>
        </w:tc>
        <w:tc>
          <w:tcPr>
            <w:tcW w:type="dxa" w:w="10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630903</w:t>
            </w:r>
          </w:p>
        </w:tc>
        <w:tc>
          <w:tcPr>
            <w:tcW w:type="dxa" w:w="217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物流管理</w:t>
            </w:r>
          </w:p>
        </w:tc>
        <w:tc>
          <w:tcPr>
            <w:tcW w:type="dxa" w:w="127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A020228</w:t>
            </w:r>
          </w:p>
        </w:tc>
        <w:tc>
          <w:tcPr>
            <w:tcW w:type="dxa" w:w="226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物流管理</w:t>
            </w:r>
          </w:p>
        </w:tc>
        <w:tc>
          <w:tcPr>
            <w:tcW w:type="dxa" w:w="183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青岛大学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15</w:t>
            </w:r>
          </w:p>
        </w:tc>
        <w:tc>
          <w:tcPr>
            <w:tcW w:type="dxa" w:w="108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640105</w:t>
            </w:r>
          </w:p>
        </w:tc>
        <w:tc>
          <w:tcPr>
            <w:tcW w:type="dxa" w:w="217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酒店管理</w:t>
            </w:r>
          </w:p>
        </w:tc>
        <w:tc>
          <w:tcPr>
            <w:tcW w:type="dxa" w:w="127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A020211</w:t>
            </w:r>
          </w:p>
        </w:tc>
        <w:tc>
          <w:tcPr>
            <w:tcW w:type="dxa" w:w="226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饭店管理</w:t>
            </w:r>
          </w:p>
        </w:tc>
        <w:tc>
          <w:tcPr>
            <w:tcW w:type="dxa" w:w="183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16</w:t>
            </w:r>
          </w:p>
        </w:tc>
        <w:tc>
          <w:tcPr>
            <w:tcW w:type="dxa" w:w="10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650102</w:t>
            </w:r>
          </w:p>
        </w:tc>
        <w:tc>
          <w:tcPr>
            <w:tcW w:type="dxa" w:w="217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视觉传播设计与制作</w:t>
            </w:r>
          </w:p>
        </w:tc>
        <w:tc>
          <w:tcPr>
            <w:tcW w:type="dxa" w:w="127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A050406</w:t>
            </w:r>
          </w:p>
        </w:tc>
        <w:tc>
          <w:tcPr>
            <w:tcW w:type="dxa" w:w="226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视觉传达设计</w:t>
            </w:r>
          </w:p>
        </w:tc>
        <w:tc>
          <w:tcPr>
            <w:tcW w:type="dxa" w:w="183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齐鲁工业大学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</w:rPr>
              <w:t>1</w:t>
            </w:r>
            <w:r>
              <w:rPr>
                <w:color w:val="000000"/>
                <w:rFonts w:ascii="宋体" w:cs="仿宋" w:hint="eastAsia"/>
                <w:lang w:eastAsia="zh-CN" w:val="en-US"/>
              </w:rPr>
              <w:t>7</w:t>
            </w:r>
          </w:p>
        </w:tc>
        <w:tc>
          <w:tcPr>
            <w:tcW w:type="dxa" w:w="108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650111</w:t>
            </w:r>
          </w:p>
        </w:tc>
        <w:tc>
          <w:tcPr>
            <w:tcW w:type="dxa" w:w="217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环境艺术设计</w:t>
            </w:r>
          </w:p>
        </w:tc>
        <w:tc>
          <w:tcPr>
            <w:tcW w:type="dxa" w:w="127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A050405</w:t>
            </w:r>
          </w:p>
        </w:tc>
        <w:tc>
          <w:tcPr>
            <w:tcW w:type="dxa" w:w="226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室内设计</w:t>
            </w:r>
          </w:p>
        </w:tc>
        <w:tc>
          <w:tcPr>
            <w:tcW w:type="dxa" w:w="183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齐鲁工业大学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18</w:t>
            </w:r>
          </w:p>
        </w:tc>
        <w:tc>
          <w:tcPr>
            <w:tcW w:type="dxa" w:w="10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670102K</w:t>
            </w:r>
          </w:p>
        </w:tc>
        <w:tc>
          <w:tcPr>
            <w:tcW w:type="dxa" w:w="217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学前教育</w:t>
            </w:r>
          </w:p>
        </w:tc>
        <w:tc>
          <w:tcPr>
            <w:tcW w:type="dxa" w:w="127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A040101</w:t>
            </w:r>
          </w:p>
        </w:tc>
        <w:tc>
          <w:tcPr>
            <w:tcW w:type="dxa" w:w="226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学前教育</w:t>
            </w:r>
          </w:p>
        </w:tc>
        <w:tc>
          <w:tcPr>
            <w:tcW w:type="dxa" w:w="183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山东师范大学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19</w:t>
            </w:r>
          </w:p>
        </w:tc>
        <w:tc>
          <w:tcPr>
            <w:tcW w:type="dxa" w:w="108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670103K</w:t>
            </w:r>
          </w:p>
        </w:tc>
        <w:tc>
          <w:tcPr>
            <w:tcW w:type="dxa" w:w="217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小学教育</w:t>
            </w:r>
          </w:p>
        </w:tc>
        <w:tc>
          <w:tcPr>
            <w:tcW w:type="dxa" w:w="127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A040103</w:t>
            </w:r>
          </w:p>
        </w:tc>
        <w:tc>
          <w:tcPr>
            <w:tcW w:type="dxa" w:w="226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小学教育</w:t>
            </w:r>
          </w:p>
        </w:tc>
        <w:tc>
          <w:tcPr>
            <w:tcW w:type="dxa" w:w="183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山东师范大学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</w:rPr>
              <w:t>2</w:t>
            </w:r>
            <w:r>
              <w:rPr>
                <w:color w:val="000000"/>
                <w:rFonts w:ascii="宋体" w:cs="仿宋" w:hint="eastAsia"/>
                <w:lang w:eastAsia="zh-CN" w:val="en-US"/>
              </w:rPr>
              <w:t>0</w:t>
            </w:r>
          </w:p>
        </w:tc>
        <w:tc>
          <w:tcPr>
            <w:tcW w:type="dxa" w:w="10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670206</w:t>
            </w:r>
          </w:p>
        </w:tc>
        <w:tc>
          <w:tcPr>
            <w:tcW w:type="dxa" w:w="217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应用日语</w:t>
            </w:r>
          </w:p>
        </w:tc>
        <w:tc>
          <w:tcPr>
            <w:tcW w:type="dxa" w:w="127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C050208</w:t>
            </w:r>
          </w:p>
        </w:tc>
        <w:tc>
          <w:tcPr>
            <w:tcW w:type="dxa" w:w="226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日语</w:t>
            </w:r>
          </w:p>
        </w:tc>
        <w:tc>
          <w:tcPr>
            <w:tcW w:type="dxa" w:w="183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山东师范大学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</w:rPr>
              <w:t>2</w:t>
            </w:r>
            <w:r>
              <w:rPr>
                <w:color w:val="000000"/>
                <w:rFonts w:ascii="宋体" w:cs="仿宋" w:hint="eastAsia"/>
                <w:lang w:eastAsia="zh-CN" w:val="en-US"/>
              </w:rPr>
              <w:t>1</w:t>
            </w:r>
          </w:p>
        </w:tc>
        <w:tc>
          <w:tcPr>
            <w:tcW w:type="dxa" w:w="108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670208</w:t>
            </w:r>
          </w:p>
        </w:tc>
        <w:tc>
          <w:tcPr>
            <w:tcW w:type="dxa" w:w="217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应用韩语</w:t>
            </w:r>
          </w:p>
        </w:tc>
        <w:tc>
          <w:tcPr>
            <w:tcW w:type="dxa" w:w="127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C050211</w:t>
            </w:r>
          </w:p>
        </w:tc>
        <w:tc>
          <w:tcPr>
            <w:tcW w:type="dxa" w:w="226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朝鲜语</w:t>
            </w:r>
          </w:p>
        </w:tc>
        <w:tc>
          <w:tcPr>
            <w:tcW w:type="dxa" w:w="183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山东师范大学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</w:rPr>
              <w:t>2</w:t>
            </w:r>
            <w:r>
              <w:rPr>
                <w:color w:val="000000"/>
                <w:rFonts w:ascii="宋体" w:cs="仿宋" w:hint="eastAsia"/>
                <w:lang w:eastAsia="zh-CN" w:val="en-US"/>
              </w:rPr>
              <w:t>2</w:t>
            </w:r>
          </w:p>
        </w:tc>
        <w:tc>
          <w:tcPr>
            <w:tcW w:type="dxa" w:w="10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670301</w:t>
            </w:r>
          </w:p>
        </w:tc>
        <w:tc>
          <w:tcPr>
            <w:tcW w:type="dxa" w:w="217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文秘</w:t>
            </w:r>
          </w:p>
        </w:tc>
        <w:tc>
          <w:tcPr>
            <w:tcW w:type="dxa" w:w="127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A050102</w:t>
            </w:r>
          </w:p>
        </w:tc>
        <w:tc>
          <w:tcPr>
            <w:tcW w:type="dxa" w:w="226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秘书</w:t>
            </w:r>
          </w:p>
        </w:tc>
        <w:tc>
          <w:tcPr>
            <w:tcW w:type="dxa" w:w="183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/>
              </w:rPr>
              <w:t>曲阜</w:t>
            </w:r>
            <w:r>
              <w:rPr>
                <w:color w:val="000000"/>
                <w:rFonts w:ascii="宋体" w:hint="eastAsia"/>
              </w:rPr>
              <w:t>师范大学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</w:rPr>
              <w:t>2</w:t>
            </w:r>
            <w:r>
              <w:rPr>
                <w:color w:val="000000"/>
                <w:rFonts w:ascii="宋体" w:cs="仿宋" w:hint="eastAsia"/>
                <w:lang w:eastAsia="zh-CN" w:val="en-US"/>
              </w:rPr>
              <w:t>3</w:t>
            </w:r>
          </w:p>
        </w:tc>
        <w:tc>
          <w:tcPr>
            <w:tcW w:type="dxa" w:w="108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680503</w:t>
            </w:r>
          </w:p>
        </w:tc>
        <w:tc>
          <w:tcPr>
            <w:tcW w:type="dxa" w:w="217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法律事务</w:t>
            </w:r>
          </w:p>
        </w:tc>
        <w:tc>
          <w:tcPr>
            <w:tcW w:type="dxa" w:w="127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C0301</w:t>
            </w:r>
            <w:r>
              <w:rPr>
                <w:color w:val="000000"/>
                <w:rFonts w:ascii="宋体" w:hint="eastAsia"/>
                <w:lang w:eastAsia="zh-CN" w:val="en-US"/>
              </w:rPr>
              <w:t>1</w:t>
            </w:r>
            <w:r>
              <w:rPr>
                <w:color w:val="000000"/>
                <w:rFonts w:ascii="宋体" w:hint="eastAsia"/>
              </w:rPr>
              <w:t>2</w:t>
            </w:r>
          </w:p>
        </w:tc>
        <w:tc>
          <w:tcPr>
            <w:tcW w:type="dxa" w:w="226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法律</w:t>
            </w:r>
          </w:p>
        </w:tc>
        <w:tc>
          <w:tcPr>
            <w:tcW w:type="dxa" w:w="183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</w:rPr>
              <w:t>2</w:t>
            </w:r>
            <w:r>
              <w:rPr>
                <w:color w:val="000000"/>
                <w:rFonts w:ascii="宋体" w:cs="仿宋" w:hint="eastAsia"/>
                <w:lang w:eastAsia="zh-CN" w:val="en-US"/>
              </w:rPr>
              <w:t>4</w:t>
            </w:r>
          </w:p>
        </w:tc>
        <w:tc>
          <w:tcPr>
            <w:tcW w:type="dxa" w:w="10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690105</w:t>
            </w:r>
          </w:p>
        </w:tc>
        <w:tc>
          <w:tcPr>
            <w:tcW w:type="dxa" w:w="217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公共关系</w:t>
            </w:r>
          </w:p>
        </w:tc>
        <w:tc>
          <w:tcPr>
            <w:tcW w:type="dxa" w:w="127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A050303</w:t>
            </w:r>
          </w:p>
        </w:tc>
        <w:tc>
          <w:tcPr>
            <w:tcW w:type="dxa" w:w="226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公共关系</w:t>
            </w:r>
          </w:p>
        </w:tc>
        <w:tc>
          <w:tcPr>
            <w:tcW w:type="dxa" w:w="183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鲁东大学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</w:rPr>
              <w:t>2</w:t>
            </w:r>
            <w:r>
              <w:rPr>
                <w:color w:val="000000"/>
                <w:rFonts w:ascii="宋体" w:cs="仿宋" w:hint="eastAsia"/>
                <w:lang w:eastAsia="zh-CN" w:val="en-US"/>
              </w:rPr>
              <w:t>5</w:t>
            </w:r>
          </w:p>
        </w:tc>
        <w:tc>
          <w:tcPr>
            <w:tcW w:type="dxa" w:w="108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690206</w:t>
            </w:r>
          </w:p>
        </w:tc>
        <w:tc>
          <w:tcPr>
            <w:tcW w:type="dxa" w:w="217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行政管理</w:t>
            </w:r>
          </w:p>
        </w:tc>
        <w:tc>
          <w:tcPr>
            <w:tcW w:type="dxa" w:w="127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A030301</w:t>
            </w:r>
          </w:p>
        </w:tc>
        <w:tc>
          <w:tcPr>
            <w:tcW w:type="dxa" w:w="226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行政管理</w:t>
            </w:r>
          </w:p>
        </w:tc>
        <w:tc>
          <w:tcPr>
            <w:tcW w:type="dxa" w:w="183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山东师范大学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</w:rPr>
              <w:t>2</w:t>
            </w:r>
            <w:r>
              <w:rPr>
                <w:color w:val="000000"/>
                <w:rFonts w:ascii="宋体" w:cs="仿宋" w:hint="eastAsia"/>
                <w:lang w:eastAsia="zh-CN" w:val="en-US"/>
              </w:rPr>
              <w:t>6</w:t>
            </w:r>
          </w:p>
        </w:tc>
        <w:tc>
          <w:tcPr>
            <w:tcW w:type="dxa" w:w="10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960101</w:t>
            </w:r>
          </w:p>
        </w:tc>
        <w:tc>
          <w:tcPr>
            <w:tcW w:type="dxa" w:w="217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新闻学</w:t>
            </w:r>
          </w:p>
        </w:tc>
        <w:tc>
          <w:tcPr>
            <w:tcW w:type="dxa" w:w="127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C050308</w:t>
            </w:r>
          </w:p>
        </w:tc>
        <w:tc>
          <w:tcPr>
            <w:tcW w:type="dxa" w:w="226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新闻学</w:t>
            </w:r>
          </w:p>
        </w:tc>
        <w:tc>
          <w:tcPr>
            <w:tcW w:type="dxa" w:w="183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</w:rPr>
              <w:t>2</w:t>
            </w:r>
            <w:r>
              <w:rPr>
                <w:color w:val="000000"/>
                <w:rFonts w:ascii="宋体" w:cs="仿宋" w:hint="eastAsia"/>
                <w:lang w:eastAsia="zh-CN" w:val="en-US"/>
              </w:rPr>
              <w:t>7</w:t>
            </w:r>
          </w:p>
        </w:tc>
        <w:tc>
          <w:tcPr>
            <w:tcW w:type="dxa" w:w="108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970201</w:t>
            </w:r>
          </w:p>
        </w:tc>
        <w:tc>
          <w:tcPr>
            <w:tcW w:type="dxa" w:w="217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汉语言文学</w:t>
            </w:r>
          </w:p>
        </w:tc>
        <w:tc>
          <w:tcPr>
            <w:tcW w:type="dxa" w:w="127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C050114</w:t>
            </w:r>
          </w:p>
        </w:tc>
        <w:tc>
          <w:tcPr>
            <w:tcW w:type="dxa" w:w="226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汉语言文学</w:t>
            </w:r>
          </w:p>
        </w:tc>
        <w:tc>
          <w:tcPr>
            <w:tcW w:type="dxa" w:w="183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山东师范大学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454"/>
        </w:trPr>
        <w:tc>
          <w:tcPr>
            <w:tcW w:type="dxa" w:w="57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28</w:t>
            </w:r>
          </w:p>
        </w:tc>
        <w:tc>
          <w:tcPr>
            <w:tcW w:type="dxa" w:w="10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970202</w:t>
            </w:r>
          </w:p>
        </w:tc>
        <w:tc>
          <w:tcPr>
            <w:tcW w:type="dxa" w:w="217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英语</w:t>
            </w:r>
          </w:p>
        </w:tc>
        <w:tc>
          <w:tcPr>
            <w:tcW w:type="dxa" w:w="127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C050207</w:t>
            </w:r>
          </w:p>
        </w:tc>
        <w:tc>
          <w:tcPr>
            <w:tcW w:type="dxa" w:w="226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英语</w:t>
            </w:r>
          </w:p>
        </w:tc>
        <w:tc>
          <w:tcPr>
            <w:tcW w:type="dxa" w:w="183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山东大学</w:t>
            </w:r>
          </w:p>
        </w:tc>
      </w:tr>
    </w:tbl>
    <w:p>
      <w:pPr>
        <w:spacing w:lineRule="exact" w:line="640" w:after="312"/>
        <w:rPr>
          <w:b w:val="1"/>
          <w:color w:val="000000"/>
          <w:sz w:val="44"/>
          <w:szCs w:val="44"/>
          <w:rFonts w:ascii="宋体" w:cs="仿宋" w:hint="eastAsia"/>
          <w:lang w:eastAsia="zh-CN"/>
        </w:rPr>
      </w:pPr>
      <w:r>
        <w:rPr>
          <w:b w:val="1"/>
          <w:color w:val="000000"/>
          <w:sz w:val="32"/>
          <w:szCs w:val="32"/>
          <w:rFonts w:ascii="宋体" w:cs="方正小标宋简体" w:hint="eastAsia"/>
          <w:lang w:eastAsia="zh-CN"/>
        </w:rPr>
        <w:t>备注：</w:t>
      </w:r>
      <w:r>
        <w:rPr>
          <w:b w:val="1"/>
          <w:color w:val="000000"/>
          <w:sz w:val="32"/>
          <w:szCs w:val="32"/>
          <w:rFonts w:ascii="宋体" w:cs="方正小标宋简体"/>
          <w:lang w:eastAsia="zh-CN"/>
        </w:rPr>
        <w:t>1、</w:t>
      </w:r>
      <w:r>
        <w:rPr>
          <w:b w:val="1"/>
          <w:color w:val="000000"/>
          <w:sz w:val="32"/>
          <w:szCs w:val="32"/>
          <w:rFonts w:ascii="宋体" w:cs="方正小标宋简体" w:hint="eastAsia"/>
          <w:lang w:eastAsia="zh-CN"/>
        </w:rPr>
        <w:t>专业代码中所含字母不用填涂</w:t>
      </w:r>
      <w:r>
        <w:rPr>
          <w:b w:val="1"/>
          <w:color w:val="000000"/>
          <w:sz w:val="32"/>
          <w:szCs w:val="32"/>
          <w:rFonts w:ascii="宋体" w:cs="方正小标宋简体"/>
          <w:lang w:eastAsia="zh-CN"/>
        </w:rPr>
        <w:t>。2、这次毕业办理，统一</w:t>
      </w:r>
      <w:r>
        <w:rPr>
          <w:b w:val="1"/>
          <w:color w:val="000000"/>
          <w:sz w:val="32"/>
          <w:szCs w:val="32"/>
          <w:rFonts w:ascii="宋体" w:cs="方正小标宋简体"/>
          <w:lang w:eastAsia="zh-CN"/>
        </w:rPr>
        <w:t>按调整后专业名称毕业。如果考生想按原开考专业名称毕业，需要</w:t>
      </w:r>
      <w:r>
        <w:rPr>
          <w:b w:val="1"/>
          <w:color w:val="000000"/>
          <w:sz w:val="32"/>
          <w:szCs w:val="32"/>
          <w:rFonts w:ascii="宋体" w:cs="方正小标宋简体"/>
          <w:lang w:eastAsia="zh-CN"/>
        </w:rPr>
        <w:t>提出书面申请，报省批准。</w:t>
      </w:r>
    </w:p>
    <w:p>
      <w:pPr>
        <w:jc w:val="center"/>
        <w:spacing w:lineRule="exact" w:line="640" w:after="312"/>
        <w:rPr>
          <w:b w:val="1"/>
          <w:color w:val="000000"/>
          <w:sz w:val="44"/>
          <w:szCs w:val="44"/>
          <w:rFonts w:ascii="宋体" w:cs="仿宋" w:hint="eastAsia"/>
          <w:lang w:eastAsia="zh-CN"/>
        </w:rPr>
      </w:pPr>
      <w:r>
        <w:rPr>
          <w:b w:val="1"/>
          <w:color w:val="000000"/>
          <w:sz w:val="44"/>
          <w:szCs w:val="44"/>
          <w:rFonts w:ascii="宋体" w:cs="仿宋" w:hint="eastAsia"/>
          <w:lang w:eastAsia="zh-CN"/>
        </w:rPr>
        <w:t>专科特殊专业申报办法</w:t>
      </w:r>
    </w:p>
    <w:tbl>
      <w:tblID w:val="0"/>
      <w:tblPr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top w:w="0" w:type="dxa"/>
          <w:right w:w="108" w:type="dxa"/>
          <w:bottom w:w="0" w:type="dxa"/>
        </w:tblCellMar>
        <w:tblW w:w="9286" w:type="dxa"/>
        <w:tblLook w:val="000000" w:firstRow="0" w:lastRow="0" w:firstColumn="0" w:lastColumn="0" w:noHBand="0" w:noVBand="0"/>
        <w:tblLayout w:type="fixed"/>
      </w:tblPr>
      <w:tblGrid>
        <w:gridCol w:w="1178"/>
        <w:gridCol w:w="1478"/>
        <w:gridCol w:w="2010"/>
        <w:gridCol w:w="2310"/>
        <w:gridCol w:w="2310"/>
      </w:tblGrid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527"/>
        </w:trPr>
        <w:tc>
          <w:tcPr>
            <w:tcW w:type="dxa" w:w="2656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gridSpan w:val="2"/>
          </w:tcPr>
          <w:p>
            <w:pPr>
              <w:jc w:val="center"/>
              <w:rPr>
                <w:color w:val="auto"/>
                <w:rFonts w:ascii="宋体" w:cs="仿宋_GB2312" w:hint="eastAsia"/>
                <w:lang w:eastAsia="zh-CN"/>
              </w:rPr>
            </w:pPr>
            <w:r>
              <w:rPr>
                <w:color w:val="auto"/>
                <w:rFonts w:ascii="宋体" w:cs="仿宋_GB2312" w:hint="eastAsia"/>
                <w:lang w:eastAsia="zh-CN"/>
              </w:rPr>
              <w:t>报名登记卡涂卡信息</w:t>
            </w:r>
          </w:p>
        </w:tc>
        <w:tc>
          <w:tcPr>
            <w:tcW w:type="dxa" w:w="663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gridSpan w:val="3"/>
          </w:tcPr>
          <w:p>
            <w:pPr>
              <w:jc w:val="center"/>
              <w:rPr>
                <w:color w:val="auto"/>
                <w:rFonts w:ascii="宋体" w:cs="仿宋_GB2312" w:hint="eastAsia"/>
                <w:lang w:eastAsia="zh-CN"/>
              </w:rPr>
            </w:pPr>
            <w:r>
              <w:rPr>
                <w:color w:val="auto"/>
                <w:rFonts w:ascii="宋体" w:cs="仿宋_GB2312" w:hint="eastAsia"/>
                <w:lang w:eastAsia="zh-CN"/>
              </w:rPr>
              <w:t>毕业生登记表填表信息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454"/>
        </w:trPr>
        <w:tc>
          <w:tcPr>
            <w:tcW w:type="dxa" w:w="1178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auto"/>
                <w:rFonts w:ascii="宋体" w:cs="仿宋_GB2312"/>
                <w:lang w:eastAsia="zh-CN"/>
              </w:rPr>
            </w:pPr>
            <w:r>
              <w:rPr>
                <w:color w:val="auto"/>
                <w:rFonts w:ascii="宋体" w:cs="仿宋_GB2312"/>
                <w:lang w:eastAsia="zh-CN"/>
              </w:rPr>
              <w:t>原开考</w:t>
            </w:r>
          </w:p>
          <w:p>
            <w:pPr>
              <w:jc w:val="center"/>
              <w:rPr>
                <w:color w:val="auto"/>
                <w:rFonts w:ascii="宋体" w:cs="仿宋_GB2312" w:hint="eastAsia"/>
                <w:lang w:eastAsia="zh-CN"/>
              </w:rPr>
            </w:pPr>
            <w:r>
              <w:rPr>
                <w:color w:val="auto"/>
                <w:rFonts w:ascii="宋体" w:cs="仿宋_GB2312" w:hint="eastAsia"/>
                <w:lang w:eastAsia="zh-CN"/>
              </w:rPr>
              <w:t>专业代码</w:t>
            </w:r>
          </w:p>
        </w:tc>
        <w:tc>
          <w:tcPr>
            <w:tcW w:type="dxa" w:w="1478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</w:tcPr>
          <w:p>
            <w:pPr>
              <w:jc w:val="left"/>
              <w:tabs>
                <w:tab w:val="left" w:pos="290"/>
              </w:tabs>
              <w:rPr>
                <w:color w:val="auto"/>
                <w:rFonts w:ascii="宋体" w:cs="仿宋_GB2312"/>
                <w:lang w:eastAsia="zh-CN"/>
              </w:rPr>
            </w:pPr>
            <w:r>
              <w:rPr>
                <w:color w:val="auto"/>
                <w:rFonts w:ascii="宋体" w:cs="仿宋_GB2312" w:hint="eastAsia"/>
                <w:lang w:eastAsia="zh-CN"/>
              </w:rPr>
              <w:tab/>
            </w:r>
            <w:r>
              <w:rPr>
                <w:color w:val="auto"/>
                <w:rFonts w:ascii="宋体" w:cs="仿宋_GB2312" w:hint="eastAsia"/>
                <w:lang w:eastAsia="zh-CN"/>
              </w:rPr>
              <w:t>原开考</w:t>
            </w:r>
          </w:p>
          <w:p>
            <w:pPr>
              <w:jc w:val="left"/>
              <w:ind w:firstLine="105"/>
              <w:tabs>
                <w:tab w:val="left" w:pos="290"/>
              </w:tabs>
              <w:rPr>
                <w:color w:val="auto"/>
                <w:rFonts w:ascii="宋体" w:cs="仿宋_GB2312" w:hint="eastAsia"/>
                <w:lang w:eastAsia="zh-CN"/>
              </w:rPr>
            </w:pPr>
            <w:r>
              <w:rPr>
                <w:color w:val="auto"/>
                <w:rFonts w:ascii="宋体" w:cs="仿宋_GB2312" w:hint="eastAsia"/>
                <w:lang w:eastAsia="zh-CN"/>
              </w:rPr>
              <w:t>专业名称</w:t>
            </w:r>
          </w:p>
        </w:tc>
        <w:tc>
          <w:tcPr>
            <w:tcW w:type="dxa" w:w="201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auto"/>
                <w:rFonts w:ascii="宋体" w:cs="仿宋_GB2312"/>
                <w:lang w:eastAsia="zh-CN"/>
              </w:rPr>
            </w:pPr>
            <w:r>
              <w:rPr>
                <w:color w:val="auto"/>
                <w:rFonts w:ascii="宋体" w:cs="仿宋_GB2312"/>
                <w:lang w:eastAsia="zh-CN"/>
              </w:rPr>
              <w:t>调整后</w:t>
            </w:r>
          </w:p>
          <w:p>
            <w:pPr>
              <w:jc w:val="center"/>
              <w:rPr>
                <w:color w:val="auto"/>
                <w:rFonts w:ascii="宋体" w:cs="仿宋_GB2312" w:hint="eastAsia"/>
                <w:lang w:eastAsia="zh-CN"/>
              </w:rPr>
            </w:pPr>
            <w:r>
              <w:rPr>
                <w:color w:val="auto"/>
                <w:rFonts w:ascii="宋体" w:cs="仿宋_GB2312" w:hint="eastAsia"/>
                <w:lang w:eastAsia="zh-CN"/>
              </w:rPr>
              <w:t>专业代码</w:t>
            </w:r>
          </w:p>
        </w:tc>
        <w:tc>
          <w:tcPr>
            <w:tcW w:type="dxa" w:w="231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auto"/>
                <w:rFonts w:ascii="宋体" w:cs="仿宋_GB2312"/>
                <w:lang w:eastAsia="zh-CN"/>
              </w:rPr>
            </w:pPr>
            <w:r>
              <w:rPr>
                <w:color w:val="auto"/>
                <w:rFonts w:ascii="宋体" w:cs="仿宋_GB2312"/>
                <w:lang w:eastAsia="zh-CN"/>
              </w:rPr>
              <w:t>调整后</w:t>
            </w:r>
          </w:p>
          <w:p>
            <w:pPr>
              <w:jc w:val="center"/>
              <w:rPr>
                <w:color w:val="auto"/>
                <w:rFonts w:ascii="宋体" w:cs="仿宋_GB2312" w:hint="eastAsia"/>
                <w:lang w:eastAsia="zh-CN"/>
              </w:rPr>
            </w:pPr>
            <w:r>
              <w:rPr>
                <w:color w:val="auto"/>
                <w:rFonts w:ascii="宋体" w:cs="仿宋_GB2312" w:hint="eastAsia"/>
                <w:lang w:eastAsia="zh-CN"/>
              </w:rPr>
              <w:t>专业名称</w:t>
            </w:r>
          </w:p>
        </w:tc>
        <w:tc>
          <w:tcPr>
            <w:tcW w:type="dxa" w:w="231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auto"/>
                <w:rFonts w:ascii="宋体" w:cs="仿宋_GB2312" w:hint="eastAsia"/>
                <w:lang w:eastAsia="zh-CN"/>
              </w:rPr>
            </w:pPr>
            <w:r>
              <w:rPr>
                <w:color w:val="auto"/>
                <w:rFonts w:ascii="宋体" w:cs="仿宋_GB2312" w:hint="eastAsia"/>
                <w:lang w:eastAsia="zh-CN"/>
              </w:rPr>
              <w:t>主考院校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454"/>
        </w:trPr>
        <w:tc>
          <w:tcPr>
            <w:tcW w:type="dxa" w:w="1178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auto"/>
                <w:rFonts w:ascii="宋体" w:cs="仿宋_GB2312" w:hint="eastAsia"/>
                <w:lang w:eastAsia="zh-CN" w:val="en-US"/>
              </w:rPr>
            </w:pPr>
            <w:r>
              <w:rPr>
                <w:color w:val="auto"/>
                <w:rFonts w:ascii="宋体" w:cs="仿宋_GB2312" w:hint="eastAsia"/>
                <w:lang w:eastAsia="zh-CN" w:val="en-US"/>
              </w:rPr>
              <w:t>020207</w:t>
            </w:r>
          </w:p>
        </w:tc>
        <w:tc>
          <w:tcPr>
            <w:tcW w:type="dxa" w:w="1478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auto"/>
                <w:rFonts w:ascii="宋体" w:cs="仿宋_GB2312" w:hint="eastAsia"/>
                <w:lang w:eastAsia="zh-CN"/>
              </w:rPr>
            </w:pPr>
            <w:r>
              <w:rPr>
                <w:color w:val="auto"/>
                <w:rFonts w:ascii="宋体" w:cs="仿宋_GB2312" w:hint="eastAsia"/>
                <w:lang w:eastAsia="zh-CN"/>
              </w:rPr>
              <w:t>市场营销</w:t>
            </w:r>
          </w:p>
        </w:tc>
        <w:tc>
          <w:tcPr>
            <w:tcW w:type="dxa" w:w="201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vMerge w:val="restart"/>
          </w:tcPr>
          <w:p>
            <w:pPr>
              <w:jc w:val="center"/>
              <w:rPr>
                <w:color w:val="auto"/>
                <w:rFonts w:ascii="宋体" w:cs="仿宋_GB2312" w:hint="eastAsia"/>
                <w:lang w:eastAsia="zh-CN" w:val="en-US"/>
              </w:rPr>
            </w:pPr>
            <w:r>
              <w:rPr>
                <w:color w:val="auto"/>
                <w:rFonts w:ascii="宋体" w:cs="仿宋_GB2312" w:hint="eastAsia"/>
                <w:lang w:eastAsia="zh-CN" w:val="en-US"/>
              </w:rPr>
              <w:t>630701</w:t>
            </w:r>
          </w:p>
        </w:tc>
        <w:tc>
          <w:tcPr>
            <w:tcW w:type="dxa" w:w="23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vMerge w:val="restart"/>
          </w:tcPr>
          <w:p>
            <w:pPr>
              <w:jc w:val="center"/>
              <w:rPr>
                <w:color w:val="auto"/>
                <w:rFonts w:ascii="宋体" w:cs="仿宋_GB2312" w:hint="eastAsia"/>
                <w:lang w:eastAsia="zh-CN"/>
              </w:rPr>
            </w:pPr>
            <w:r>
              <w:rPr>
                <w:color w:val="auto"/>
                <w:rFonts w:ascii="宋体" w:cs="仿宋_GB2312" w:hint="eastAsia"/>
                <w:lang w:eastAsia="zh-CN"/>
              </w:rPr>
              <w:t>市场营销</w:t>
            </w:r>
          </w:p>
        </w:tc>
        <w:tc>
          <w:tcPr>
            <w:tcW w:type="dxa" w:w="231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vMerge w:val="restart"/>
          </w:tcPr>
          <w:p>
            <w:pPr>
              <w:jc w:val="center"/>
              <w:rPr>
                <w:color w:val="auto"/>
                <w:rFonts w:ascii="宋体" w:cs="仿宋_GB2312" w:hint="eastAsia"/>
                <w:lang w:eastAsia="zh-CN"/>
              </w:rPr>
            </w:pPr>
            <w:r>
              <w:rPr>
                <w:color w:val="auto"/>
                <w:rFonts w:ascii="宋体" w:cs="仿宋_GB2312" w:hint="eastAsia"/>
                <w:lang w:eastAsia="zh-CN"/>
              </w:rPr>
              <w:t>山东大学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454"/>
        </w:trPr>
        <w:tc>
          <w:tcPr>
            <w:tcW w:type="dxa" w:w="1178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auto"/>
                <w:rFonts w:ascii="宋体" w:cs="仿宋_GB2312" w:hint="eastAsia"/>
                <w:lang w:eastAsia="zh-CN" w:val="en-US"/>
              </w:rPr>
            </w:pPr>
            <w:r>
              <w:rPr>
                <w:color w:val="auto"/>
                <w:rFonts w:ascii="宋体" w:cs="仿宋_GB2312" w:hint="eastAsia"/>
                <w:lang w:eastAsia="zh-CN" w:val="en-US"/>
              </w:rPr>
              <w:t>020313</w:t>
            </w:r>
          </w:p>
        </w:tc>
        <w:tc>
          <w:tcPr>
            <w:tcW w:type="dxa" w:w="1478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auto"/>
                <w:rFonts w:ascii="宋体" w:cs="仿宋_GB2312" w:hint="eastAsia"/>
                <w:lang w:eastAsia="zh-CN"/>
              </w:rPr>
            </w:pPr>
            <w:r>
              <w:rPr>
                <w:color w:val="auto"/>
                <w:rFonts w:ascii="宋体" w:cs="仿宋_GB2312" w:hint="eastAsia"/>
                <w:lang w:eastAsia="zh-CN"/>
              </w:rPr>
              <w:t>销售管理</w:t>
            </w:r>
          </w:p>
        </w:tc>
        <w:tc>
          <w:tcPr>
            <w:tcW w:type="dxa" w:w="201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vMerge/>
          </w:tcPr>
          <w:p/>
        </w:tc>
        <w:tc>
          <w:tcPr>
            <w:tcW w:type="dxa" w:w="23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vMerge/>
          </w:tcPr>
          <w:p/>
        </w:tc>
        <w:tc>
          <w:tcPr>
            <w:tcW w:type="dxa" w:w="231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vMerge/>
          </w:tcPr>
          <w:p/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454"/>
        </w:trPr>
        <w:tc>
          <w:tcPr>
            <w:tcW w:type="dxa" w:w="1178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auto"/>
                <w:rFonts w:ascii="宋体" w:cs="仿宋_GB2312" w:hint="eastAsia"/>
                <w:lang w:eastAsia="zh-CN" w:val="en-US"/>
              </w:rPr>
            </w:pPr>
            <w:r>
              <w:rPr>
                <w:color w:val="auto"/>
                <w:rFonts w:ascii="宋体" w:cs="仿宋_GB2312" w:hint="eastAsia"/>
                <w:lang w:eastAsia="zh-CN" w:val="en-US"/>
              </w:rPr>
              <w:t>020201</w:t>
            </w:r>
          </w:p>
        </w:tc>
        <w:tc>
          <w:tcPr>
            <w:tcW w:type="dxa" w:w="1478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auto"/>
                <w:rFonts w:ascii="宋体" w:cs="仿宋_GB2312" w:hint="eastAsia"/>
                <w:lang w:eastAsia="zh-CN"/>
              </w:rPr>
            </w:pPr>
            <w:r>
              <w:rPr>
                <w:color w:val="auto"/>
                <w:rFonts w:ascii="宋体" w:cs="仿宋_GB2312" w:hint="eastAsia"/>
                <w:lang w:eastAsia="zh-CN"/>
              </w:rPr>
              <w:t>工商企业管理</w:t>
            </w:r>
          </w:p>
        </w:tc>
        <w:tc>
          <w:tcPr>
            <w:tcW w:type="dxa" w:w="201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vMerge w:val="restart"/>
          </w:tcPr>
          <w:p>
            <w:pPr>
              <w:jc w:val="center"/>
              <w:rPr>
                <w:color w:val="auto"/>
                <w:rFonts w:ascii="宋体" w:cs="仿宋_GB2312" w:hint="eastAsia"/>
                <w:lang w:eastAsia="zh-CN" w:val="en-US"/>
              </w:rPr>
            </w:pPr>
            <w:r>
              <w:rPr>
                <w:color w:val="auto"/>
                <w:rFonts w:ascii="宋体" w:cs="仿宋_GB2312" w:hint="eastAsia"/>
                <w:lang w:eastAsia="zh-CN" w:val="en-US"/>
              </w:rPr>
              <w:t>630601</w:t>
            </w:r>
          </w:p>
        </w:tc>
        <w:tc>
          <w:tcPr>
            <w:tcW w:type="dxa" w:w="23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vMerge w:val="restart"/>
          </w:tcPr>
          <w:p>
            <w:pPr>
              <w:jc w:val="center"/>
              <w:rPr>
                <w:color w:val="auto"/>
                <w:rFonts w:ascii="宋体" w:cs="仿宋_GB2312" w:hint="eastAsia"/>
                <w:lang w:eastAsia="zh-CN"/>
              </w:rPr>
            </w:pPr>
            <w:r>
              <w:rPr>
                <w:color w:val="auto"/>
                <w:rFonts w:ascii="宋体" w:cs="仿宋_GB2312" w:hint="eastAsia"/>
                <w:lang w:eastAsia="zh-CN"/>
              </w:rPr>
              <w:t>工商企业管理</w:t>
            </w:r>
          </w:p>
        </w:tc>
        <w:tc>
          <w:tcPr>
            <w:tcW w:type="dxa" w:w="231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vMerge w:val="restart"/>
          </w:tcPr>
          <w:p>
            <w:pPr>
              <w:jc w:val="center"/>
              <w:rPr>
                <w:color w:val="auto"/>
                <w:rFonts w:ascii="宋体" w:cs="仿宋_GB2312" w:hint="eastAsia"/>
                <w:lang w:eastAsia="zh-CN"/>
              </w:rPr>
            </w:pPr>
            <w:r>
              <w:rPr>
                <w:color w:val="auto"/>
                <w:rFonts w:ascii="宋体" w:cs="仿宋_GB2312" w:hint="eastAsia"/>
                <w:lang w:eastAsia="zh-CN"/>
              </w:rPr>
              <w:t>山东财经大学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type="dxa" w:w="1178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auto"/>
                <w:rFonts w:ascii="宋体" w:cs="仿宋_GB2312" w:hint="eastAsia"/>
                <w:lang w:eastAsia="zh-CN" w:val="en-US"/>
              </w:rPr>
            </w:pPr>
            <w:r>
              <w:rPr>
                <w:color w:val="auto"/>
                <w:rFonts w:ascii="宋体" w:cs="仿宋_GB2312" w:hint="eastAsia"/>
                <w:lang w:eastAsia="zh-CN" w:val="en-US"/>
              </w:rPr>
              <w:t>020258</w:t>
            </w:r>
          </w:p>
        </w:tc>
        <w:tc>
          <w:tcPr>
            <w:tcW w:type="dxa" w:w="1478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auto"/>
                <w:rFonts w:ascii="宋体" w:cs="仿宋_GB2312" w:hint="eastAsia"/>
                <w:lang w:eastAsia="zh-CN"/>
              </w:rPr>
            </w:pPr>
            <w:r>
              <w:rPr>
                <w:color w:val="auto"/>
                <w:rFonts w:ascii="宋体" w:cs="仿宋_GB2312" w:hint="eastAsia"/>
                <w:lang w:eastAsia="zh-CN"/>
              </w:rPr>
              <w:t>企业管理</w:t>
            </w:r>
          </w:p>
        </w:tc>
        <w:tc>
          <w:tcPr>
            <w:tcW w:type="dxa" w:w="201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vMerge/>
          </w:tcPr>
          <w:p/>
        </w:tc>
        <w:tc>
          <w:tcPr>
            <w:tcW w:type="dxa" w:w="23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vMerge/>
          </w:tcPr>
          <w:p/>
        </w:tc>
        <w:tc>
          <w:tcPr>
            <w:tcW w:type="dxa" w:w="231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vMerge/>
          </w:tcPr>
          <w:p/>
        </w:tc>
      </w:tr>
    </w:tbl>
    <w:p>
      <w:pPr>
        <w:jc w:val="center"/>
        <w:rPr>
          <w:rFonts w:ascii="宋体" w:cs="仿宋" w:hint="eastAsia"/>
        </w:rPr>
      </w:pPr>
    </w:p>
    <w:p>
      <w:pPr>
        <w:jc w:val="center"/>
        <w:rPr>
          <w:b w:val="1"/>
          <w:sz w:val="44"/>
          <w:szCs w:val="44"/>
          <w:rFonts w:ascii="宋体" w:cs="仿宋" w:hint="eastAsia"/>
        </w:rPr>
      </w:pPr>
      <w:r>
        <w:rPr>
          <w:b w:val="1"/>
          <w:sz w:val="44"/>
          <w:szCs w:val="44"/>
          <w:rFonts w:ascii="宋体" w:cs="仿宋" w:hint="eastAsia"/>
        </w:rPr>
        <w:t>专科其它专业申报办法</w:t>
      </w:r>
    </w:p>
    <w:p>
      <w:pPr>
        <w:ind w:firstLine="640"/>
        <w:rPr>
          <w:b w:val="1"/>
          <w:sz w:val="32"/>
          <w:szCs w:val="32"/>
          <w:rFonts w:ascii="宋体" w:cs="仿宋" w:hint="eastAsia"/>
        </w:rPr>
      </w:pPr>
      <w:r>
        <w:rPr>
          <w:b w:val="1"/>
          <w:sz w:val="32"/>
          <w:szCs w:val="32"/>
          <w:rFonts w:ascii="宋体" w:cs="仿宋" w:hint="eastAsia"/>
        </w:rPr>
        <w:t>涂卡和填表统一</w:t>
      </w:r>
      <w:r>
        <w:rPr>
          <w:b w:val="1"/>
          <w:sz w:val="32"/>
          <w:szCs w:val="32"/>
          <w:rFonts w:ascii="宋体" w:cs="仿宋"/>
        </w:rPr>
        <w:t>使</w:t>
      </w:r>
      <w:r>
        <w:rPr>
          <w:b w:val="1"/>
          <w:sz w:val="32"/>
          <w:szCs w:val="32"/>
          <w:rFonts w:ascii="宋体" w:cs="仿宋" w:hint="eastAsia"/>
        </w:rPr>
        <w:t>用调整后专业代码</w:t>
      </w:r>
      <w:r>
        <w:rPr>
          <w:b w:val="1"/>
          <w:sz w:val="32"/>
          <w:szCs w:val="32"/>
          <w:rFonts w:ascii="宋体" w:cs="仿宋"/>
        </w:rPr>
        <w:t>和</w:t>
      </w:r>
      <w:r>
        <w:rPr>
          <w:b w:val="1"/>
          <w:sz w:val="32"/>
          <w:szCs w:val="32"/>
          <w:rFonts w:ascii="宋体" w:cs="仿宋" w:hint="eastAsia"/>
        </w:rPr>
        <w:t>调整后专业名称</w:t>
      </w:r>
      <w:r>
        <w:rPr>
          <w:b w:val="1"/>
          <w:sz w:val="32"/>
          <w:szCs w:val="32"/>
          <w:rFonts w:ascii="宋体" w:cs="仿宋"/>
        </w:rPr>
        <w:t>。</w:t>
      </w:r>
    </w:p>
    <w:sectPr>
      <w:footerReference w:type="even" r:id="rId5"/>
      <w:footerReference w:type="default" r:id="rId6"/>
      <w:pgSz w:w="11906" w:h="16838"/>
      <w:pgMar w:top="1928" w:left="1418" w:bottom="1928" w:right="1418" w:header="851" w:footer="1644" w:gutter="0"/>
      <w:pgNumType w:fmt="decimal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10600030101010101"/>
    <w:charset w:val="52"/>
    <w:family w:val="auto"/>
    <w:pitch w:val="variable"/>
    <w:sig w:usb0="00000003" w:usb1="288f0000" w:usb2="00000006" w:usb3="00000000" w:csb0="00040001" w:csb1="00000000"/>
  </w:font>
  <w:font w:name="仿宋">
    <w:altName w:val="Ã¤Â»Â¿Ã¥Â®Â_GB2312"/>
    <w:panose1 w:val="02010609060101010101"/>
    <w:charset w:val="52"/>
    <w:family w:val="modern"/>
    <w:pitch w:val="variable"/>
    <w:sig w:usb0="800002bf" w:usb1="38cf7cfa" w:usb2="00000016" w:usb3="00000000" w:csb0="00040001" w:csb1="00000000"/>
  </w:font>
  <w:font w:name="方正小标宋简体">
    <w:altName w:val="Ã¥Â®ÂÃ¤Â½Â"/>
    <w:panose1 w:val="00000000000000000000"/>
    <w:charset w:val="0"/>
    <w:family w:val="auto"/>
    <w:pitch w:val="variable"/>
    <w:sig w:usb0="00000000" w:usb1="00000000" w:usb2="00000000" w:usb3="00000000" w:csb0="00000000" w:csb1="00000000"/>
  </w:font>
  <w:font w:name="仿宋_GB2312">
    <w:altName w:val="Ã¤Â»Â¿Ã¥Â®Â"/>
    <w:panose1 w:val="02010609030101010101"/>
    <w:charset w:val="52"/>
    <w:family w:val="modern"/>
    <w:pitch w:val="variable"/>
    <w:sig w:usb0="00000000" w:usb1="00000000" w:usb2="00000000" w:usb3="00000000" w:csb0="00040000" w:csb1="00000000"/>
  </w:font>
  <w:font w:name="Times New Roman">
    <w:panose1 w:val="02020603050405020304"/>
    <w:charset w:val="0"/>
    <w:family w:val="roman"/>
    <w:pitch w:val="variable"/>
    <w:sig w:usb0="20007a87" w:usb1="80000000" w:usb2="00000008" w:usb3="00000000" w:csb0="000001ff" w:csb1="00000000"/>
  </w:font>
  <w:font w:name="Times">
    <w:altName w:val="Times New Roman"/>
    <w:panose1 w:val="02020603050405020304"/>
    <w:charset w:val="0"/>
    <w:family w:val="roman"/>
    <w:pitch w:val="variable"/>
    <w:sig w:usb0="00000000" w:usb1="00000000" w:usb2="00000009" w:usb3="00000000" w:csb0="000001ff" w:csb1="00000000"/>
  </w:font>
</w:fonts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5="http://schemas.microsoft.com/office/word/2012/wordml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">
  <w:p>
    <w:pPr>
      <w:pStyle w:val="PO152"/>
      <w:tabs>
        <w:tab w:val="center" w:pos="4153"/>
        <w:tab w:val="right" w:pos="8306"/>
      </w:tabs>
      <w:rPr>
        <w:rStyle w:val="PO154"/>
      </w:rPr>
    </w:pPr>
    <w:r>
      <w:rPr>
        <w:rFonts w:hint="eastAsia"/>
      </w:rPr>
      <w:fldChar w:fldCharType="begin"/>
    </w:r>
    <w:r>
      <w:rPr>
        <w:rFonts w:hint="eastAsia"/>
      </w:rPr>
      <w:instrText>PAGE  \* MERGEFORMAT</w:instrText>
    </w:r>
    <w:r>
      <w:fldChar w:fldCharType="separate"/>
    </w:r>
    <w:r>
      <w:rPr>
        <w:rStyle w:val="PO154"/>
      </w:rPr>
      <w:t>1</w:t>
    </w:r>
    <w:r>
      <w:rPr>
        <w:rStyle w:val="PO154"/>
      </w:rPr>
      <w:fldChar w:fldCharType="end"/>
    </w:r>
  </w:p>
  <w:p>
    <w:pPr>
      <w:pStyle w:val="PO152"/>
      <w:ind w:right="360" w:firstLine="360"/>
      <w:tabs>
        <w:tab w:val="center" w:pos="4153"/>
        <w:tab w:val="right" w:pos="8306"/>
      </w:tabs>
      <w:rPr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5="http://schemas.microsoft.com/office/word/2012/wordml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">
  <w:p>
    <w:pPr>
      <w:pStyle w:val="PO152"/>
      <w:ind w:left="315" w:right="315" w:firstLine="0" w:leftChars="315"/>
      <w:tabs>
        <w:tab w:val="center" w:pos="4153"/>
        <w:tab w:val="right" w:pos="8306"/>
      </w:tabs>
      <w:rPr>
        <w:rStyle w:val="PO154"/>
        <w:sz w:val="28"/>
        <w:szCs w:val="28"/>
      </w:rPr>
    </w:pPr>
    <w:r>
      <w:rPr>
        <w:rStyle w:val="PO154"/>
        <w:sz w:val="28"/>
        <w:szCs w:val="28"/>
        <w:rFonts w:hint="eastAsia"/>
      </w:rPr>
      <w:t xml:space="preserve">— </w:t>
    </w:r>
    <w:r>
      <w:rPr>
        <w:rFonts w:hint="eastAsia"/>
      </w:rPr>
      <w:fldChar w:fldCharType="begin"/>
    </w:r>
    <w:r>
      <w:rPr>
        <w:rFonts w:hint="eastAsia"/>
      </w:rPr>
      <w:instrText>PAGE  \* MERGEFORMAT</w:instrText>
    </w:r>
    <w:r>
      <w:fldChar w:fldCharType="separate"/>
    </w:r>
    <w:r>
      <w:rPr>
        <w:rStyle w:val="PO154"/>
        <w:sz w:val="28"/>
        <w:szCs w:val="28"/>
      </w:rPr>
      <w:t>2</w:t>
    </w:r>
    <w:r>
      <w:rPr>
        <w:rStyle w:val="PO154"/>
        <w:sz w:val="28"/>
        <w:szCs w:val="28"/>
      </w:rPr>
      <w:fldChar w:fldCharType="end"/>
    </w:r>
    <w:r>
      <w:rPr>
        <w:rStyle w:val="PO154"/>
        <w:sz w:val="28"/>
        <w:szCs w:val="28"/>
        <w:rFonts w:hint="eastAsia"/>
      </w:rPr>
      <w:t xml:space="preserve"> —</w:t>
    </w:r>
  </w:p>
  <w:p>
    <w:pPr>
      <w:pStyle w:val="PO152"/>
      <w:ind w:right="360" w:firstLine="360"/>
      <w:tabs>
        <w:tab w:val="center" w:pos="4153"/>
        <w:tab w:val="right" w:pos="8306"/>
      </w:tabs>
      <w:rPr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420"/>
  <w:displayHorizontalDrawingGridEvery w:val="0"/>
  <w:displayVerticalDrawingGridEvery w:val="2"/>
  <w:characterSpacingControl w:val="compressPunctuation"/>
  <w:bordersDoNotSurroundHeader/>
  <w:compat>
    <w:balanceSingleByteDoubleByteWidth/>
    <w:adjustLineHeightInTable/>
    <w:useFELayout/>
    <w:compatSetting w:name="compatibilityMode" w:uri="http://schemas.microsoft.com/office/word" w:val="14"/>
    <w:ulTrailSpace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rPr/>
      </w:pPr>
    </w:pPrDefault>
    <w:rPrDefault>
      <w:rPr>
        <w:rFonts w:ascii="Times New Roman" w:eastAsia="宋体" w:hAnsi="Times New Roman" w:cs="Times New Roman"/>
        <w:lang w:bidi="ar-SA" w:eastAsia="zh-CN" w:val="en-US"/>
      </w:rPr>
    </w:rPrDefault>
  </w:docDefaults>
  <w:style w:default="1" w:styleId="PO1" w:type="paragraph">
    <w:name w:val="Normal"/>
    <w:uiPriority w:val="1"/>
    <w:pPr>
      <w:jc w:val="both"/>
      <w:rPr/>
    </w:pPr>
    <w:rPr>
      <w:sz w:val="21"/>
      <w:szCs w:val="21"/>
      <w:rFonts w:ascii="Times New Roman" w:eastAsia="宋体" w:hAnsi="Times New Roman" w:cs="Times New Roman"/>
      <w:lang w:bidi="ar-SA" w:eastAsia="zh-CN" w:val="en-US"/>
    </w:rPr>
  </w:style>
  <w:style w:default="1" w:styleId="PO2" w:type="character">
    <w:name w:val="Default Paragraph Font"/>
    <w:uiPriority w:val="2"/>
  </w:style>
  <w:style w:default="1" w:styleId="PO3" w:type="table">
    <w:name w:val="Normal Table"/>
    <w:uiPriority w:val="3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next w:val="PO1"/>
    <w:uiPriority w:val="4"/>
    <w:semiHidden/>
    <w:unhideWhenUsed/>
  </w:style>
  <w:style w:styleId="PO7" w:type="paragraph">
    <w:name w:val="heading 1"/>
    <w:basedOn w:val="PO1"/>
    <w:next w:val="PO1"/>
    <w:uiPriority w:val="7"/>
    <w:pPr>
      <w:spacing w:lineRule="auto" w:line="578" w:before="340" w:after="330"/>
      <w:rPr/>
      <w:outlineLvl w:val="0"/>
    </w:pPr>
    <w:rPr>
      <w:b w:val="1"/>
      <w:sz w:val="44"/>
      <w:szCs w:val="44"/>
    </w:rPr>
  </w:style>
  <w:style w:customStyle="1" w:styleId="PO26" w:type="paragraph">
    <w:name w:val="List Paragraph"/>
    <w:basedOn w:val="PO1"/>
    <w:uiPriority w:val="26"/>
    <w:pPr>
      <w:ind w:firstLine="200"/>
      <w:rPr/>
    </w:pPr>
    <w:rPr/>
  </w:style>
  <w:style w:styleId="PO151" w:type="paragraph">
    <w:name w:val="Balloon Text"/>
    <w:basedOn w:val="PO1"/>
    <w:uiPriority w:val="151"/>
    <w:rPr>
      <w:sz w:val="18"/>
      <w:szCs w:val="18"/>
    </w:rPr>
  </w:style>
  <w:style w:styleId="PO152" w:type="paragraph">
    <w:name w:val="footer"/>
    <w:basedOn w:val="PO1"/>
    <w:uiPriority w:val="152"/>
    <w:pPr>
      <w:jc w:val="left"/>
      <w:tabs>
        <w:tab w:val="center" w:pos="4153"/>
        <w:tab w:val="right" w:pos="8306"/>
      </w:tabs>
      <w:rPr/>
      <w:snapToGrid w:val="off"/>
    </w:pPr>
    <w:rPr>
      <w:sz w:val="18"/>
      <w:szCs w:val="18"/>
    </w:rPr>
  </w:style>
  <w:style w:styleId="PO153" w:type="paragraph">
    <w:name w:val="header"/>
    <w:basedOn w:val="PO1"/>
    <w:uiPriority w:val="153"/>
    <w:pPr>
      <w:jc w:val="center"/>
      <w:pBdr>
        <w:bottom w:val="single" w:sz="6" w:space="1" w:color="000000"/>
      </w:pBdr>
      <w:tabs>
        <w:tab w:val="center" w:pos="4153"/>
        <w:tab w:val="right" w:pos="8306"/>
      </w:tabs>
      <w:rPr/>
      <w:snapToGrid w:val="off"/>
    </w:pPr>
    <w:rPr>
      <w:sz w:val="18"/>
      <w:szCs w:val="18"/>
    </w:rPr>
  </w:style>
  <w:style w:styleId="PO154" w:type="character">
    <w:name w:val="page number"/>
    <w:basedOn w:val="PO2"/>
    <w:uiPriority w:val="154"/>
  </w:style>
  <w:style w:customStyle="1" w:styleId="PO155" w:type="paragraph">
    <w:name w:val="样式2"/>
    <w:basedOn w:val="PO7"/>
    <w:uiPriority w:val="155"/>
    <w:rPr>
      <w:b w:val="0"/>
      <w:sz w:val="32"/>
      <w:szCs w:val="32"/>
      <w:rFonts w:ascii="Times" w:eastAsia="仿宋_GB2312" w:hAnsi="Times"/>
    </w:rPr>
  </w:style>
  <w:style w:customStyle="1" w:styleId="PO156" w:type="paragraph">
    <w:name w:val="样式3"/>
    <w:basedOn w:val="PO7"/>
    <w:uiPriority w:val="156"/>
    <w:rPr>
      <w:b w:val="0"/>
      <w:sz w:val="32"/>
      <w:szCs w:val="32"/>
      <w:rFonts w:eastAsia="仿宋_GB23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footer" Target="footer2.xml"></Relationship><Relationship Id="rId6" Type="http://schemas.openxmlformats.org/officeDocument/2006/relationships/footer" Target="footer3.xml"></Relationship><Relationship Id="rId7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Company>sdjy</Company>
  <DocSecurity>0</DocSecurity>
  <HyperlinksChanged>false</HyperlinksChanged>
  <Lines>209</Lines>
  <LinksUpToDate>false</LinksUpToDate>
  <Pages>2</Pages>
  <Paragraphs>206</Paragraphs>
  <Words>747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文印室2</dc:creator>
  <cp:lastModifiedBy/>
  <dc:title>山东省招生委员会</dc:title>
  <dcterms:modified xsi:type="dcterms:W3CDTF">2019-05-13T09:14:53Z</dcterms:modified>
</cp:coreProperties>
</file>